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HOURS OF WORK AND OVERTIME</w:t>
      </w:r>
    </w:p>
    <w:p w:rsidR="00000000" w:rsidDel="00000000" w:rsidP="00000000" w:rsidRDefault="00000000" w:rsidRPr="00000000" w14:paraId="00000002">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New Brunswick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w:t>
      </w: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Overtime is defined as any hours worked above 44 in one work week.</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and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hours for part time employees. </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44 hours weekly will be paid in straight time.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ESA threshold of 44 hours will be paid at a rate of time and one half the employee’s usual rate of pay. </w:t>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that at [Organization Name], managers and supervisors who perform managerial tasks for at least 50% of their time are not generally entitled to overtime pay, specifically if they perform other tasks only on an irregular or exceptional basis.</w:t>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bXwJN0NMW1vB1Mr8CvnoIMz5w==">CgMxLjA4AHIhMUF3Y3R6X2tDWnl2UHdvQy1kQmtTSFJmcktYNFRTNjh2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2022-06-10T17:29:00Z</dcterms:created>
  <dc:creator>Kelly</dc:creator>
</cp:coreProperties>
</file>